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4FFC" w:rsidRDefault="00FC4FFC" w:rsidP="00FC4FFC">
      <w:pPr>
        <w:jc w:val="center"/>
      </w:pPr>
    </w:p>
    <w:p w:rsidR="00FC4FFC" w:rsidRDefault="00FC4FFC" w:rsidP="00FC4FFC">
      <w:pPr>
        <w:jc w:val="center"/>
      </w:pPr>
    </w:p>
    <w:p w:rsidR="00FC4FFC" w:rsidRDefault="00FC4FFC" w:rsidP="00FC4FFC">
      <w:pPr>
        <w:jc w:val="center"/>
      </w:pPr>
    </w:p>
    <w:p w:rsidR="00FC4FFC" w:rsidRDefault="00FC4FFC" w:rsidP="00FC4FFC">
      <w:pPr>
        <w:jc w:val="center"/>
      </w:pPr>
    </w:p>
    <w:p w:rsidR="00FC4FFC" w:rsidRDefault="00FC4FFC" w:rsidP="00FC4FFC">
      <w:pPr>
        <w:jc w:val="center"/>
      </w:pPr>
    </w:p>
    <w:p w:rsidR="00FC4FFC" w:rsidRDefault="00FC4FFC" w:rsidP="00FC4FFC">
      <w:pPr>
        <w:jc w:val="center"/>
      </w:pPr>
    </w:p>
    <w:p w:rsidR="00B05999" w:rsidRDefault="00FC4FFC" w:rsidP="00FC4FFC">
      <w:pPr>
        <w:jc w:val="center"/>
      </w:pPr>
      <w:bookmarkStart w:id="0" w:name="_GoBack"/>
      <w:r>
        <w:t>Buck v. Bell Case</w:t>
      </w:r>
    </w:p>
    <w:bookmarkEnd w:id="0"/>
    <w:p w:rsidR="00FC4FFC" w:rsidRDefault="00FC4FFC" w:rsidP="00FC4FFC">
      <w:pPr>
        <w:jc w:val="center"/>
      </w:pPr>
      <w:r>
        <w:t>Student’s Name</w:t>
      </w:r>
    </w:p>
    <w:p w:rsidR="00FC4FFC" w:rsidRDefault="00FC4FFC" w:rsidP="00FC4FFC">
      <w:pPr>
        <w:jc w:val="center"/>
      </w:pPr>
      <w:r>
        <w:t>Institution</w:t>
      </w:r>
    </w:p>
    <w:p w:rsidR="00FC4FFC" w:rsidRDefault="00FC4FFC" w:rsidP="00FC4FFC">
      <w:pPr>
        <w:spacing w:line="276" w:lineRule="auto"/>
      </w:pPr>
      <w:r>
        <w:br w:type="page"/>
      </w:r>
    </w:p>
    <w:p w:rsidR="00FC4FFC" w:rsidRDefault="00FC4FFC" w:rsidP="00FC4FFC">
      <w:pPr>
        <w:jc w:val="center"/>
      </w:pPr>
      <w:r>
        <w:lastRenderedPageBreak/>
        <w:t>Buck v. Bell Case</w:t>
      </w:r>
    </w:p>
    <w:p w:rsidR="00FC4FFC" w:rsidRDefault="00FC4FFC" w:rsidP="00FC4FFC">
      <w:pPr>
        <w:ind w:firstLine="720"/>
      </w:pPr>
      <w:r>
        <w:t xml:space="preserve">The case, </w:t>
      </w:r>
      <w:r w:rsidRPr="00FC4FFC">
        <w:rPr>
          <w:i/>
        </w:rPr>
        <w:t>Buck v. Bell</w:t>
      </w:r>
      <w:r>
        <w:t>, 274 U.S. 200 (1927), concerned an issue where Carrie Buck was to undergo sterilization as she had a mental illness of over 8 years. Moreover, she had been involved in prostitution along with immorality and had three children whom she did not know their paternity. In this case, the United States Supreme Court ruled that a state statute authorizing compulsory sterilization of the unhealthy as well as the intellectually disabled</w:t>
      </w:r>
      <w:r w:rsidRPr="00B05999">
        <w:rPr>
          <w:rFonts w:cs="Times New Roman"/>
          <w:color w:val="222222"/>
          <w:szCs w:val="24"/>
          <w:shd w:val="clear" w:color="auto" w:fill="FFFFFF"/>
        </w:rPr>
        <w:t xml:space="preserve"> </w:t>
      </w:r>
      <w:r>
        <w:rPr>
          <w:rFonts w:cs="Times New Roman"/>
          <w:color w:val="222222"/>
          <w:szCs w:val="24"/>
          <w:shd w:val="clear" w:color="auto" w:fill="FFFFFF"/>
        </w:rPr>
        <w:t xml:space="preserve">(Johnson, </w:t>
      </w:r>
      <w:r w:rsidRPr="007E1C13">
        <w:rPr>
          <w:rFonts w:cs="Times New Roman"/>
          <w:color w:val="222222"/>
          <w:szCs w:val="24"/>
          <w:shd w:val="clear" w:color="auto" w:fill="FFFFFF"/>
        </w:rPr>
        <w:t>2019)</w:t>
      </w:r>
      <w:r>
        <w:t>. It assigned that provided it was “for the protection and health of the state” then it did not breach the Due Process Clause of the Fourteenth Amendment to the United States Constitution. The Supreme Court affirmed the issue of eugenics by highlighting that sterilization can be performed when eradicating potential diseases transferrable to unborn children or preventing more procreation. The subsequent outcome from the ruling emphasized the legitimization of eugenic sterilization laws in America. Even though many states had legalized sterilization laws, their utilization was still erratic and effects not yet practical.</w:t>
      </w:r>
    </w:p>
    <w:p w:rsidR="00FC4FFC" w:rsidRDefault="00FC4FFC" w:rsidP="00FC4FFC">
      <w:pPr>
        <w:ind w:firstLine="720"/>
      </w:pPr>
      <w:r>
        <w:t>Practicing sterilization is justified when protecting the health of people. For instance, female sterilization can be used in women to prevent pregnancy</w:t>
      </w:r>
      <w:r w:rsidRPr="009A56D3">
        <w:rPr>
          <w:rFonts w:cs="Times New Roman"/>
          <w:color w:val="222222"/>
          <w:szCs w:val="24"/>
          <w:shd w:val="clear" w:color="auto" w:fill="FFFFFF"/>
        </w:rPr>
        <w:t xml:space="preserve"> </w:t>
      </w:r>
      <w:r>
        <w:rPr>
          <w:rFonts w:cs="Times New Roman"/>
          <w:color w:val="222222"/>
          <w:szCs w:val="24"/>
          <w:shd w:val="clear" w:color="auto" w:fill="FFFFFF"/>
        </w:rPr>
        <w:t xml:space="preserve">(Woiak, </w:t>
      </w:r>
      <w:r w:rsidRPr="007E1C13">
        <w:rPr>
          <w:rFonts w:cs="Times New Roman"/>
          <w:color w:val="222222"/>
          <w:szCs w:val="24"/>
          <w:shd w:val="clear" w:color="auto" w:fill="FFFFFF"/>
        </w:rPr>
        <w:t>2018)</w:t>
      </w:r>
      <w:r>
        <w:t>. The process is safe as it does not affect women’s periods. It is permanent hence no need for considering contraception in the future. Also, during the process, there is no involvement of hormones which alleviates any side effect as depicted in other forms of contraception. A woman and her husband may opt to prevent procreation of more children. Therefore, the woman will undergo laparoscopic sterilization to curb her ability to be pregnant.</w:t>
      </w:r>
    </w:p>
    <w:p w:rsidR="00FC4FFC" w:rsidRDefault="00FC4FFC" w:rsidP="00FC4FFC">
      <w:pPr>
        <w:ind w:firstLine="720"/>
      </w:pPr>
      <w:r>
        <w:t xml:space="preserve">In contemporary society, potential manifestations of eugenics are myriad. Modern genetic technology is used in the prescreening of prospective parents to establish their carrier status of </w:t>
      </w:r>
      <w:r>
        <w:lastRenderedPageBreak/>
        <w:t>diseases</w:t>
      </w:r>
      <w:r w:rsidRPr="00841E3A">
        <w:rPr>
          <w:rFonts w:cs="Times New Roman"/>
          <w:color w:val="222222"/>
          <w:szCs w:val="24"/>
          <w:shd w:val="clear" w:color="auto" w:fill="FFFFFF"/>
        </w:rPr>
        <w:t xml:space="preserve"> </w:t>
      </w:r>
      <w:r>
        <w:rPr>
          <w:rFonts w:cs="Times New Roman"/>
          <w:color w:val="222222"/>
          <w:szCs w:val="24"/>
          <w:shd w:val="clear" w:color="auto" w:fill="FFFFFF"/>
        </w:rPr>
        <w:t xml:space="preserve">(Woiak, </w:t>
      </w:r>
      <w:r w:rsidRPr="007E1C13">
        <w:rPr>
          <w:rFonts w:cs="Times New Roman"/>
          <w:color w:val="222222"/>
          <w:szCs w:val="24"/>
          <w:shd w:val="clear" w:color="auto" w:fill="FFFFFF"/>
        </w:rPr>
        <w:t>2018)</w:t>
      </w:r>
      <w:r>
        <w:t>. This is done through the pre-implantation genetic diagnosis of in vitro fertilization that enables parents to choose embryos free from diseases. The process helps to eliminate the occurrence of disabilities in the fetus due to diseases such as Down syndrome as well as hemophilia. Genetic testing is practiced to eradicate diseases that may be passed from the mother to the unborn child.</w:t>
      </w:r>
    </w:p>
    <w:p w:rsidR="00FC4FFC" w:rsidRDefault="00FC4FFC" w:rsidP="00FC4FFC">
      <w:pPr>
        <w:ind w:firstLine="720"/>
        <w:jc w:val="center"/>
      </w:pPr>
    </w:p>
    <w:p w:rsidR="00FC4FFC" w:rsidRDefault="00FC4FFC" w:rsidP="00FC4FFC">
      <w:pPr>
        <w:ind w:firstLine="720"/>
        <w:jc w:val="center"/>
      </w:pPr>
    </w:p>
    <w:p w:rsidR="00FC4FFC" w:rsidRDefault="00FC4FFC" w:rsidP="00FC4FFC">
      <w:pPr>
        <w:ind w:firstLine="720"/>
        <w:jc w:val="center"/>
      </w:pPr>
    </w:p>
    <w:p w:rsidR="00FC4FFC" w:rsidRDefault="00FC4FFC" w:rsidP="00FC4FFC">
      <w:pPr>
        <w:ind w:firstLine="720"/>
        <w:jc w:val="center"/>
      </w:pPr>
    </w:p>
    <w:p w:rsidR="00FC4FFC" w:rsidRDefault="00FC4FFC" w:rsidP="00FC4FFC">
      <w:pPr>
        <w:ind w:firstLine="720"/>
        <w:jc w:val="center"/>
      </w:pPr>
    </w:p>
    <w:p w:rsidR="00FC4FFC" w:rsidRDefault="00FC4FFC" w:rsidP="00FC4FFC">
      <w:pPr>
        <w:ind w:firstLine="720"/>
        <w:jc w:val="center"/>
      </w:pPr>
    </w:p>
    <w:p w:rsidR="00FC4FFC" w:rsidRDefault="00FC4FFC" w:rsidP="00FC4FFC">
      <w:pPr>
        <w:ind w:firstLine="720"/>
        <w:jc w:val="center"/>
      </w:pPr>
    </w:p>
    <w:p w:rsidR="00FC4FFC" w:rsidRDefault="00FC4FFC" w:rsidP="00FC4FFC">
      <w:pPr>
        <w:ind w:firstLine="720"/>
        <w:jc w:val="center"/>
      </w:pPr>
    </w:p>
    <w:p w:rsidR="00FC4FFC" w:rsidRDefault="00FC4FFC" w:rsidP="00FC4FFC">
      <w:pPr>
        <w:ind w:firstLine="720"/>
        <w:jc w:val="center"/>
      </w:pPr>
    </w:p>
    <w:p w:rsidR="00FC4FFC" w:rsidRDefault="00FC4FFC" w:rsidP="00FC4FFC">
      <w:pPr>
        <w:ind w:firstLine="720"/>
        <w:jc w:val="center"/>
      </w:pPr>
    </w:p>
    <w:p w:rsidR="00FC4FFC" w:rsidRDefault="00FC4FFC" w:rsidP="00FC4FFC">
      <w:pPr>
        <w:ind w:firstLine="720"/>
        <w:jc w:val="center"/>
      </w:pPr>
    </w:p>
    <w:p w:rsidR="00FC4FFC" w:rsidRDefault="00FC4FFC" w:rsidP="00FC4FFC"/>
    <w:p w:rsidR="00CF59C4" w:rsidRDefault="00CF59C4" w:rsidP="00FC4FFC">
      <w:pPr>
        <w:ind w:firstLine="720"/>
        <w:jc w:val="center"/>
      </w:pPr>
    </w:p>
    <w:p w:rsidR="00FC4FFC" w:rsidRDefault="00FC4FFC" w:rsidP="00FC4FFC">
      <w:pPr>
        <w:ind w:firstLine="720"/>
        <w:jc w:val="center"/>
      </w:pPr>
      <w:r>
        <w:lastRenderedPageBreak/>
        <w:t>References</w:t>
      </w:r>
    </w:p>
    <w:p w:rsidR="00FC4FFC" w:rsidRPr="007E1C13" w:rsidRDefault="00FC4FFC" w:rsidP="00FC4FFC">
      <w:pPr>
        <w:ind w:left="720" w:hanging="720"/>
        <w:rPr>
          <w:rFonts w:cs="Times New Roman"/>
          <w:szCs w:val="24"/>
        </w:rPr>
      </w:pPr>
      <w:r w:rsidRPr="007E1C13">
        <w:rPr>
          <w:rFonts w:cs="Times New Roman"/>
          <w:color w:val="222222"/>
          <w:szCs w:val="24"/>
          <w:shd w:val="clear" w:color="auto" w:fill="FFFFFF"/>
        </w:rPr>
        <w:t>Johnson, K. A. (2019). Race-Based Medicine. In </w:t>
      </w:r>
      <w:r w:rsidRPr="007E1C13">
        <w:rPr>
          <w:rFonts w:cs="Times New Roman"/>
          <w:i/>
          <w:iCs/>
          <w:color w:val="222222"/>
          <w:szCs w:val="24"/>
          <w:shd w:val="clear" w:color="auto" w:fill="FFFFFF"/>
        </w:rPr>
        <w:t>Medical Stigmata</w:t>
      </w:r>
      <w:r w:rsidRPr="007E1C13">
        <w:rPr>
          <w:rFonts w:cs="Times New Roman"/>
          <w:color w:val="222222"/>
          <w:szCs w:val="24"/>
          <w:shd w:val="clear" w:color="auto" w:fill="FFFFFF"/>
        </w:rPr>
        <w:t> (pp. 9-38). Palgrave Macmillan, Singapore.</w:t>
      </w:r>
    </w:p>
    <w:p w:rsidR="00FC4FFC" w:rsidRPr="007E1C13" w:rsidRDefault="00FC4FFC" w:rsidP="00FC4FFC">
      <w:pPr>
        <w:ind w:left="720" w:hanging="720"/>
        <w:rPr>
          <w:rFonts w:cs="Times New Roman"/>
          <w:color w:val="222222"/>
          <w:szCs w:val="24"/>
          <w:shd w:val="clear" w:color="auto" w:fill="FFFFFF"/>
        </w:rPr>
      </w:pPr>
      <w:r w:rsidRPr="007E1C13">
        <w:rPr>
          <w:rFonts w:cs="Times New Roman"/>
          <w:color w:val="222222"/>
          <w:szCs w:val="24"/>
          <w:shd w:val="clear" w:color="auto" w:fill="FFFFFF"/>
        </w:rPr>
        <w:t>Woiak, J. (2018). Imbeciles: The Supreme Court, American Eugenics, and the Sterilization of Carrie Buck.</w:t>
      </w:r>
    </w:p>
    <w:p w:rsidR="00FC4FFC" w:rsidRPr="00462508" w:rsidRDefault="00FC4FFC" w:rsidP="00FC4FFC"/>
    <w:p w:rsidR="00FC4FFC" w:rsidRDefault="00FC4FFC" w:rsidP="00FC4FFC">
      <w:pPr>
        <w:jc w:val="center"/>
      </w:pPr>
    </w:p>
    <w:p w:rsidR="00FC4FFC" w:rsidRPr="00FC4FFC" w:rsidRDefault="00FC4FFC" w:rsidP="00FC4FFC"/>
    <w:sectPr w:rsidR="00FC4FFC" w:rsidRPr="00FC4FFC" w:rsidSect="00FC4FF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794D" w:rsidRDefault="001A794D" w:rsidP="00FC4FFC">
      <w:pPr>
        <w:spacing w:after="0" w:line="240" w:lineRule="auto"/>
      </w:pPr>
      <w:r>
        <w:separator/>
      </w:r>
    </w:p>
  </w:endnote>
  <w:endnote w:type="continuationSeparator" w:id="0">
    <w:p w:rsidR="001A794D" w:rsidRDefault="001A794D" w:rsidP="00FC4F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794D" w:rsidRDefault="001A794D" w:rsidP="00FC4FFC">
      <w:pPr>
        <w:spacing w:after="0" w:line="240" w:lineRule="auto"/>
      </w:pPr>
      <w:r>
        <w:separator/>
      </w:r>
    </w:p>
  </w:footnote>
  <w:footnote w:type="continuationSeparator" w:id="0">
    <w:p w:rsidR="001A794D" w:rsidRDefault="001A794D" w:rsidP="00FC4F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306594"/>
      <w:docPartObj>
        <w:docPartGallery w:val="Page Numbers (Top of Page)"/>
        <w:docPartUnique/>
      </w:docPartObj>
    </w:sdtPr>
    <w:sdtEndPr/>
    <w:sdtContent>
      <w:p w:rsidR="00FC4FFC" w:rsidRDefault="00FC4FFC">
        <w:pPr>
          <w:pStyle w:val="Header"/>
          <w:jc w:val="right"/>
        </w:pPr>
        <w:r>
          <w:t>BUCK V. BELL CASE</w:t>
        </w:r>
        <w:r>
          <w:tab/>
        </w:r>
        <w:r>
          <w:tab/>
        </w:r>
        <w:r w:rsidR="001A794D">
          <w:fldChar w:fldCharType="begin"/>
        </w:r>
        <w:r w:rsidR="001A794D">
          <w:instrText xml:space="preserve"> PAGE   \* MERGEFORMAT </w:instrText>
        </w:r>
        <w:r w:rsidR="001A794D">
          <w:fldChar w:fldCharType="separate"/>
        </w:r>
        <w:r w:rsidR="00F036B6">
          <w:rPr>
            <w:noProof/>
          </w:rPr>
          <w:t>2</w:t>
        </w:r>
        <w:r w:rsidR="001A794D">
          <w:rPr>
            <w:noProof/>
          </w:rPr>
          <w:fldChar w:fldCharType="end"/>
        </w:r>
      </w:p>
    </w:sdtContent>
  </w:sdt>
  <w:p w:rsidR="00FC4FFC" w:rsidRDefault="00FC4FF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4FFC" w:rsidRDefault="00FC4FFC">
    <w:pPr>
      <w:pStyle w:val="Header"/>
    </w:pPr>
    <w:r>
      <w:t>Running Head: BUCK V. BELL CASE</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D53"/>
    <w:rsid w:val="00044430"/>
    <w:rsid w:val="000F2C04"/>
    <w:rsid w:val="001A794D"/>
    <w:rsid w:val="00225A07"/>
    <w:rsid w:val="002F3D53"/>
    <w:rsid w:val="00377423"/>
    <w:rsid w:val="003802DB"/>
    <w:rsid w:val="00462508"/>
    <w:rsid w:val="00514D12"/>
    <w:rsid w:val="005D263E"/>
    <w:rsid w:val="005E34AE"/>
    <w:rsid w:val="005F1820"/>
    <w:rsid w:val="007F08BE"/>
    <w:rsid w:val="00841E3A"/>
    <w:rsid w:val="00873A9C"/>
    <w:rsid w:val="008C3685"/>
    <w:rsid w:val="009A56D3"/>
    <w:rsid w:val="00A1555E"/>
    <w:rsid w:val="00AA5FC1"/>
    <w:rsid w:val="00B05999"/>
    <w:rsid w:val="00BF6021"/>
    <w:rsid w:val="00CF088F"/>
    <w:rsid w:val="00CF59C4"/>
    <w:rsid w:val="00D20FF7"/>
    <w:rsid w:val="00DA1CBA"/>
    <w:rsid w:val="00E52792"/>
    <w:rsid w:val="00F036B6"/>
    <w:rsid w:val="00F64C06"/>
    <w:rsid w:val="00FC4FFC"/>
    <w:rsid w:val="00FD3D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0ABB55-52D1-429F-995B-414738822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7423"/>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4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4FFC"/>
    <w:rPr>
      <w:rFonts w:ascii="Times New Roman" w:hAnsi="Times New Roman"/>
      <w:sz w:val="24"/>
    </w:rPr>
  </w:style>
  <w:style w:type="paragraph" w:styleId="Footer">
    <w:name w:val="footer"/>
    <w:basedOn w:val="Normal"/>
    <w:link w:val="FooterChar"/>
    <w:uiPriority w:val="99"/>
    <w:semiHidden/>
    <w:unhideWhenUsed/>
    <w:rsid w:val="00FC4FF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C4FFC"/>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390</Words>
  <Characters>2228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2019-10-18T17:44:00Z</dcterms:created>
  <dcterms:modified xsi:type="dcterms:W3CDTF">2019-10-18T17:44:00Z</dcterms:modified>
</cp:coreProperties>
</file>